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92" w:rsidRPr="008C5492" w:rsidRDefault="00904225" w:rsidP="008C5492">
      <w:pPr>
        <w:pStyle w:val="ae"/>
        <w:spacing w:after="0" w:line="240" w:lineRule="auto"/>
        <w:ind w:left="1701"/>
        <w:rPr>
          <w:color w:val="000099"/>
          <w:sz w:val="24"/>
          <w:szCs w:val="24"/>
          <w:lang w:val="uk-UA"/>
        </w:rPr>
      </w:pPr>
      <w:r w:rsidRPr="008C5492">
        <w:rPr>
          <w:color w:val="000099"/>
          <w:sz w:val="24"/>
          <w:szCs w:val="24"/>
          <w:lang w:val="uk-UA"/>
        </w:rPr>
        <w:t xml:space="preserve">Порядок прийняття спадщини </w:t>
      </w:r>
    </w:p>
    <w:p w:rsidR="00904225" w:rsidRPr="008C5492" w:rsidRDefault="00904225" w:rsidP="008C5492">
      <w:pPr>
        <w:pStyle w:val="ae"/>
        <w:spacing w:after="0" w:line="240" w:lineRule="auto"/>
        <w:ind w:left="1701"/>
        <w:rPr>
          <w:color w:val="000099"/>
          <w:sz w:val="24"/>
          <w:szCs w:val="24"/>
          <w:lang w:val="uk-UA"/>
        </w:rPr>
      </w:pPr>
      <w:r w:rsidRPr="008C5492">
        <w:rPr>
          <w:color w:val="000099"/>
          <w:sz w:val="24"/>
          <w:szCs w:val="24"/>
          <w:lang w:val="uk-UA"/>
        </w:rPr>
        <w:t>та отримання свідоцтва про право на спадщи</w:t>
      </w:r>
      <w:bookmarkStart w:id="0" w:name="_GoBack"/>
      <w:bookmarkEnd w:id="0"/>
      <w:r w:rsidRPr="008C5492">
        <w:rPr>
          <w:color w:val="000099"/>
          <w:sz w:val="24"/>
          <w:szCs w:val="24"/>
          <w:lang w:val="uk-UA"/>
        </w:rPr>
        <w:t>ну</w:t>
      </w:r>
    </w:p>
    <w:p w:rsidR="008C5492" w:rsidRPr="008C5492" w:rsidRDefault="00904225" w:rsidP="008C5492">
      <w:pPr>
        <w:spacing w:after="120" w:line="240" w:lineRule="auto"/>
        <w:jc w:val="both"/>
        <w:rPr>
          <w:rFonts w:ascii="Times New Roman" w:hAnsi="Times New Roman"/>
          <w:sz w:val="24"/>
          <w:szCs w:val="24"/>
          <w:lang w:val="uk-UA"/>
        </w:rPr>
      </w:pPr>
      <w:r w:rsidRPr="008C5492">
        <w:rPr>
          <w:rFonts w:ascii="Times New Roman" w:hAnsi="Times New Roman"/>
          <w:lang w:val="uk-UA"/>
        </w:rPr>
        <w:t xml:space="preserve">     </w:t>
      </w:r>
      <w:r w:rsidRPr="008C5492">
        <w:rPr>
          <w:rFonts w:ascii="Times New Roman" w:hAnsi="Times New Roman"/>
          <w:sz w:val="24"/>
          <w:szCs w:val="24"/>
          <w:lang w:val="uk-UA"/>
        </w:rPr>
        <w:t xml:space="preserve">   </w:t>
      </w:r>
    </w:p>
    <w:p w:rsidR="00904225" w:rsidRPr="008C5492" w:rsidRDefault="00904225" w:rsidP="008C5492">
      <w:pPr>
        <w:spacing w:after="120" w:line="240" w:lineRule="auto"/>
        <w:ind w:firstLine="708"/>
        <w:jc w:val="both"/>
        <w:rPr>
          <w:rFonts w:ascii="Times New Roman" w:hAnsi="Times New Roman"/>
          <w:i w:val="0"/>
          <w:sz w:val="24"/>
          <w:szCs w:val="24"/>
          <w:lang w:val="uk-UA"/>
        </w:rPr>
      </w:pPr>
      <w:r w:rsidRPr="008C5492">
        <w:rPr>
          <w:rFonts w:asciiTheme="majorHAnsi" w:hAnsiTheme="majorHAnsi"/>
          <w:b/>
          <w:sz w:val="24"/>
          <w:szCs w:val="24"/>
          <w:lang w:val="uk-UA"/>
        </w:rPr>
        <w:t>Спадкування</w:t>
      </w:r>
      <w:r w:rsidRPr="008C5492">
        <w:rPr>
          <w:rFonts w:ascii="Times New Roman" w:hAnsi="Times New Roman"/>
          <w:i w:val="0"/>
          <w:sz w:val="24"/>
          <w:szCs w:val="24"/>
          <w:lang w:val="uk-UA"/>
        </w:rPr>
        <w:t xml:space="preserve"> є перехід прав та обов’язків (спадщини) від фізичної особи, яка померла (спадкодавця), до інших осіб (спадкоємців).</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sidRPr="008C5492">
        <w:rPr>
          <w:rFonts w:ascii="Times New Roman" w:hAnsi="Times New Roman"/>
          <w:i w:val="0"/>
          <w:sz w:val="24"/>
          <w:szCs w:val="24"/>
          <w:lang w:val="uk-UA"/>
        </w:rPr>
        <w:tab/>
        <w:t>С</w:t>
      </w:r>
      <w:r w:rsidRPr="008C5492">
        <w:rPr>
          <w:rFonts w:ascii="Times New Roman" w:hAnsi="Times New Roman"/>
          <w:i w:val="0"/>
          <w:sz w:val="24"/>
          <w:szCs w:val="24"/>
          <w:lang w:val="uk-UA"/>
        </w:rPr>
        <w:t xml:space="preserve">падщина </w:t>
      </w:r>
      <w:r w:rsidRPr="008C5492">
        <w:rPr>
          <w:rFonts w:ascii="Times New Roman" w:hAnsi="Times New Roman"/>
          <w:b/>
          <w:color w:val="000099"/>
          <w:sz w:val="24"/>
          <w:szCs w:val="24"/>
          <w:lang w:val="uk-UA"/>
        </w:rPr>
        <w:t>відкривається</w:t>
      </w:r>
      <w:r w:rsidRPr="008C5492">
        <w:rPr>
          <w:rFonts w:ascii="Times New Roman" w:hAnsi="Times New Roman"/>
          <w:i w:val="0"/>
          <w:sz w:val="24"/>
          <w:szCs w:val="24"/>
          <w:lang w:val="uk-UA"/>
        </w:rPr>
        <w:t xml:space="preserve"> внаслідок смерті особи або оголошення її померлою, а </w:t>
      </w:r>
      <w:r w:rsidRPr="008C5492">
        <w:rPr>
          <w:rFonts w:ascii="Times New Roman" w:hAnsi="Times New Roman"/>
          <w:b/>
          <w:color w:val="000099"/>
          <w:sz w:val="24"/>
          <w:szCs w:val="24"/>
          <w:lang w:val="uk-UA"/>
        </w:rPr>
        <w:t>часом відкриття</w:t>
      </w:r>
      <w:r w:rsidRPr="008C5492">
        <w:rPr>
          <w:rFonts w:ascii="Times New Roman" w:hAnsi="Times New Roman"/>
          <w:i w:val="0"/>
          <w:sz w:val="24"/>
          <w:szCs w:val="24"/>
          <w:lang w:val="uk-UA"/>
        </w:rPr>
        <w:t xml:space="preserve"> спадщини є день смерті особи або день, з якого вона оголошується померлою (частини перша та друга статті 1220 Цивільного кодексу України).</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 xml:space="preserve">Статтею 1270 </w:t>
      </w:r>
      <w:r w:rsidRPr="00E95EA0">
        <w:rPr>
          <w:rFonts w:ascii="Times New Roman" w:hAnsi="Times New Roman"/>
          <w:sz w:val="24"/>
          <w:szCs w:val="24"/>
          <w:lang w:val="uk-UA"/>
        </w:rPr>
        <w:t>Цивільного кодексу України</w:t>
      </w: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 xml:space="preserve">(далі – ЦК України) </w:t>
      </w:r>
      <w:r w:rsidRPr="008C5492">
        <w:rPr>
          <w:rFonts w:ascii="Times New Roman" w:hAnsi="Times New Roman"/>
          <w:i w:val="0"/>
          <w:sz w:val="24"/>
          <w:szCs w:val="24"/>
          <w:lang w:val="uk-UA"/>
        </w:rPr>
        <w:t xml:space="preserve">встановлено </w:t>
      </w:r>
      <w:r w:rsidRPr="008C5492">
        <w:rPr>
          <w:rFonts w:ascii="Times New Roman" w:hAnsi="Times New Roman"/>
          <w:b/>
          <w:color w:val="000099"/>
          <w:sz w:val="24"/>
          <w:szCs w:val="24"/>
          <w:lang w:val="uk-UA"/>
        </w:rPr>
        <w:t>строки для прийняття спадщини</w:t>
      </w:r>
      <w:r w:rsidRPr="008C5492">
        <w:rPr>
          <w:rFonts w:ascii="Times New Roman" w:hAnsi="Times New Roman"/>
          <w:i w:val="0"/>
          <w:sz w:val="24"/>
          <w:szCs w:val="24"/>
          <w:lang w:val="uk-UA"/>
        </w:rPr>
        <w:t xml:space="preserve">. Період у часі, протягом якого спадкоємець може вчинити передбачені законом дії, що спрямовані ним на прийняття спадщини, називається строком для прийняття спадщини.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 xml:space="preserve">Для прийняття спадщини встановлюється </w:t>
      </w:r>
      <w:r w:rsidRPr="008C5492">
        <w:rPr>
          <w:rFonts w:ascii="Times New Roman" w:hAnsi="Times New Roman"/>
          <w:b/>
          <w:color w:val="000099"/>
          <w:sz w:val="24"/>
          <w:szCs w:val="24"/>
          <w:lang w:val="uk-UA"/>
        </w:rPr>
        <w:t>строк у шість місяців</w:t>
      </w:r>
      <w:r w:rsidRPr="008C5492">
        <w:rPr>
          <w:rFonts w:ascii="Times New Roman" w:hAnsi="Times New Roman"/>
          <w:i w:val="0"/>
          <w:sz w:val="24"/>
          <w:szCs w:val="24"/>
          <w:lang w:val="uk-UA"/>
        </w:rPr>
        <w:t xml:space="preserve">, який починається з часу відкриття спадщини. Якщо спадкоємець протягом цього строку не подав заяву про прийняття спадщини, він вважається таким, що не прийняв її.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 xml:space="preserve">Спадкоємець, який на час відкриття спадщини не проживав постійно із спадкодавцем, має подати до нотаріальної контори </w:t>
      </w:r>
      <w:r w:rsidRPr="008C5492">
        <w:rPr>
          <w:rFonts w:ascii="Times New Roman" w:hAnsi="Times New Roman"/>
          <w:b/>
          <w:color w:val="000099"/>
          <w:sz w:val="24"/>
          <w:szCs w:val="24"/>
          <w:lang w:val="uk-UA"/>
        </w:rPr>
        <w:t>заяву</w:t>
      </w:r>
      <w:r w:rsidRPr="008C5492">
        <w:rPr>
          <w:rFonts w:ascii="Times New Roman" w:hAnsi="Times New Roman"/>
          <w:i w:val="0"/>
          <w:sz w:val="24"/>
          <w:szCs w:val="24"/>
          <w:lang w:val="uk-UA"/>
        </w:rPr>
        <w:t xml:space="preserve"> про прийняття спадщини. Така заява про прийняття спадщини подається спадкоємцем особисто.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Особа, яка досягла чотирнадцяти років, має право подати заяву про прийняття спадщини без згоди своїх батьків або піклувальника, а заяву про прийняття спадщини від імені малолітньої, недієздатної особи подають її батьки (</w:t>
      </w:r>
      <w:proofErr w:type="spellStart"/>
      <w:r w:rsidRPr="008C5492">
        <w:rPr>
          <w:rFonts w:ascii="Times New Roman" w:hAnsi="Times New Roman"/>
          <w:i w:val="0"/>
          <w:sz w:val="24"/>
          <w:szCs w:val="24"/>
          <w:lang w:val="uk-UA"/>
        </w:rPr>
        <w:t>усиновлювачі</w:t>
      </w:r>
      <w:proofErr w:type="spellEnd"/>
      <w:r w:rsidRPr="008C5492">
        <w:rPr>
          <w:rFonts w:ascii="Times New Roman" w:hAnsi="Times New Roman"/>
          <w:i w:val="0"/>
          <w:sz w:val="24"/>
          <w:szCs w:val="24"/>
          <w:lang w:val="uk-UA"/>
        </w:rPr>
        <w:t>), опікун.</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 xml:space="preserve">Особа, яка подала заяву про прийняття спадщини на підставі ч. 5 ст. 1269 ЦК України, може </w:t>
      </w:r>
      <w:r w:rsidRPr="008C5492">
        <w:rPr>
          <w:rFonts w:ascii="Times New Roman" w:hAnsi="Times New Roman"/>
          <w:b/>
          <w:color w:val="000099"/>
          <w:sz w:val="24"/>
          <w:szCs w:val="24"/>
          <w:lang w:val="uk-UA"/>
        </w:rPr>
        <w:t>відкликати</w:t>
      </w:r>
      <w:r w:rsidRPr="008C5492">
        <w:rPr>
          <w:rFonts w:ascii="Times New Roman" w:hAnsi="Times New Roman"/>
          <w:i w:val="0"/>
          <w:sz w:val="24"/>
          <w:szCs w:val="24"/>
          <w:lang w:val="uk-UA"/>
        </w:rPr>
        <w:t xml:space="preserve"> її протягом строку, встановленого для прийняття спадщини (6 місяців).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b/>
          <w:i w:val="0"/>
          <w:color w:val="943634" w:themeColor="accent2" w:themeShade="BF"/>
          <w:sz w:val="24"/>
          <w:szCs w:val="24"/>
          <w:lang w:val="uk-UA"/>
        </w:rPr>
        <w:t>Не допускається</w:t>
      </w:r>
      <w:r w:rsidRPr="008C5492">
        <w:rPr>
          <w:rFonts w:ascii="Times New Roman" w:hAnsi="Times New Roman"/>
          <w:i w:val="0"/>
          <w:sz w:val="24"/>
          <w:szCs w:val="24"/>
          <w:lang w:val="uk-UA"/>
        </w:rPr>
        <w:t xml:space="preserve"> прийняття заяв про прийняття спадщини, складених від імені спадкоємців їх представниками на підставі довіреностей.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 xml:space="preserve">За письмовою згодою спадкоємців, які прийняли спадщину, спадкоємець, який пропустив строк для прийняття спадщини, може подати заяву про прийняття спадщини до нотаріальної контори за місцем відкриття спадщини. У разі відсутності такої згоди за позовом спадкоємця, який пропустив строк для прийняття спадщини з поважної причини, суд може визначити йому додатковий строк, достатній для подання ним заяви про прийняття спадщини.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 xml:space="preserve">Спадкоємці мають право як на прийняття спадщини так і право на відмову від прийняття спадщини, тобто спадкоємець за заповітом або за законом може відмовитися від прийняття спадщини протягом строку, встановленого для прийняття спадщини. Заява про відмову від прийняття спадщини також подається до нотаріальної контори за місцем відкриття спадщини.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Фізична особа, цивільна дієздатність якої обмежена, може відмовитися від прийняття спадщини за згодою піклувальника і органу опіки та піклування, а неповнолітня особа віком від чотирнадцяти до вісімнадцяти років може відмовитися від прийняття спадщини за згодою батьків (</w:t>
      </w:r>
      <w:proofErr w:type="spellStart"/>
      <w:r w:rsidRPr="008C5492">
        <w:rPr>
          <w:rFonts w:ascii="Times New Roman" w:hAnsi="Times New Roman"/>
          <w:i w:val="0"/>
          <w:sz w:val="24"/>
          <w:szCs w:val="24"/>
          <w:lang w:val="uk-UA"/>
        </w:rPr>
        <w:t>усиновлювачів</w:t>
      </w:r>
      <w:proofErr w:type="spellEnd"/>
      <w:r w:rsidRPr="008C5492">
        <w:rPr>
          <w:rFonts w:ascii="Times New Roman" w:hAnsi="Times New Roman"/>
          <w:i w:val="0"/>
          <w:sz w:val="24"/>
          <w:szCs w:val="24"/>
          <w:lang w:val="uk-UA"/>
        </w:rPr>
        <w:t>), піклувальника і органу опіки та піклування. Батьки (</w:t>
      </w:r>
      <w:proofErr w:type="spellStart"/>
      <w:r w:rsidRPr="008C5492">
        <w:rPr>
          <w:rFonts w:ascii="Times New Roman" w:hAnsi="Times New Roman"/>
          <w:i w:val="0"/>
          <w:sz w:val="24"/>
          <w:szCs w:val="24"/>
          <w:lang w:val="uk-UA"/>
        </w:rPr>
        <w:t>усиновлювачі</w:t>
      </w:r>
      <w:proofErr w:type="spellEnd"/>
      <w:r w:rsidRPr="008C5492">
        <w:rPr>
          <w:rFonts w:ascii="Times New Roman" w:hAnsi="Times New Roman"/>
          <w:i w:val="0"/>
          <w:sz w:val="24"/>
          <w:szCs w:val="24"/>
          <w:lang w:val="uk-UA"/>
        </w:rPr>
        <w:t>), опікун можуть відмовитися від прийняття спадщини, належної малолітній, недієздатній особі, лише з дозволу органу опіки та піклування.  Відмова від прийняття спадщини може бути відкликана протягом строку, встановленого для її прийняття.</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 xml:space="preserve">Спадкоємець, на підставі ст.  66 </w:t>
      </w:r>
      <w:r w:rsidRPr="00E95EA0">
        <w:rPr>
          <w:rFonts w:ascii="Times New Roman" w:hAnsi="Times New Roman"/>
          <w:sz w:val="24"/>
          <w:szCs w:val="24"/>
          <w:lang w:val="uk-UA"/>
        </w:rPr>
        <w:t xml:space="preserve">Закону України </w:t>
      </w:r>
      <w:r w:rsidR="00E95EA0" w:rsidRPr="00E95EA0">
        <w:rPr>
          <w:rFonts w:ascii="Times New Roman" w:hAnsi="Times New Roman"/>
          <w:sz w:val="24"/>
          <w:szCs w:val="24"/>
          <w:lang w:val="uk-UA"/>
        </w:rPr>
        <w:t>«</w:t>
      </w:r>
      <w:r w:rsidRPr="00E95EA0">
        <w:rPr>
          <w:rFonts w:ascii="Times New Roman" w:hAnsi="Times New Roman"/>
          <w:sz w:val="24"/>
          <w:szCs w:val="24"/>
          <w:lang w:val="uk-UA"/>
        </w:rPr>
        <w:t>Про нотаріат</w:t>
      </w:r>
      <w:r w:rsidR="00E95EA0" w:rsidRPr="00E95EA0">
        <w:rPr>
          <w:rFonts w:ascii="Times New Roman" w:hAnsi="Times New Roman"/>
          <w:sz w:val="24"/>
          <w:szCs w:val="24"/>
          <w:lang w:val="uk-UA"/>
        </w:rPr>
        <w:t>»</w:t>
      </w:r>
      <w:r w:rsidRPr="008C5492">
        <w:rPr>
          <w:rFonts w:ascii="Times New Roman" w:hAnsi="Times New Roman"/>
          <w:i w:val="0"/>
          <w:sz w:val="24"/>
          <w:szCs w:val="24"/>
          <w:lang w:val="uk-UA"/>
        </w:rPr>
        <w:t xml:space="preserve">, має право отримати </w:t>
      </w:r>
      <w:r w:rsidRPr="008C5492">
        <w:rPr>
          <w:rFonts w:ascii="Times New Roman" w:hAnsi="Times New Roman"/>
          <w:b/>
          <w:color w:val="943634" w:themeColor="accent2" w:themeShade="BF"/>
          <w:sz w:val="24"/>
          <w:szCs w:val="24"/>
          <w:lang w:val="uk-UA"/>
        </w:rPr>
        <w:t>свідоцтво про право на спадщину</w:t>
      </w:r>
      <w:r w:rsidRPr="008C5492">
        <w:rPr>
          <w:rFonts w:ascii="Times New Roman" w:hAnsi="Times New Roman"/>
          <w:i w:val="0"/>
          <w:sz w:val="24"/>
          <w:szCs w:val="24"/>
          <w:lang w:val="uk-UA"/>
        </w:rPr>
        <w:t xml:space="preserve">.  Свідоцтво про право на спадщину - це процесуальний нотаріальний акт, який засвідчує перехід права власності на майно спадкодавця до спадкоємців.  Не можна успадкувати лише право на спадкове майно, не прийнявши на себе </w:t>
      </w:r>
      <w:r w:rsidRPr="008C5492">
        <w:rPr>
          <w:rFonts w:ascii="Times New Roman" w:hAnsi="Times New Roman"/>
          <w:i w:val="0"/>
          <w:sz w:val="24"/>
          <w:szCs w:val="24"/>
          <w:lang w:val="uk-UA"/>
        </w:rPr>
        <w:lastRenderedPageBreak/>
        <w:t xml:space="preserve">обов'язки з ним пов'язані.  Спадкоємець не може прийняти одну частину спадщини, а від другої відмовитися.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 xml:space="preserve">Видача свідоцтва про право на спадщину за загальним правилом проводиться нотаріусом після закінчення шести місяців з часу відкриття спадщини.  Процесуальний строк у шість місяців встановлюється для того, щоб нотаріус у достатній мірі зумів перевірити всі підстави для видачі спадкоємцям свідоцтва про право на спадщину: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 </w:t>
      </w:r>
      <w:r w:rsidR="008C5492">
        <w:rPr>
          <w:rFonts w:ascii="Times New Roman" w:hAnsi="Times New Roman"/>
          <w:i w:val="0"/>
          <w:sz w:val="24"/>
          <w:szCs w:val="24"/>
          <w:lang w:val="uk-UA"/>
        </w:rPr>
        <w:t>в</w:t>
      </w:r>
      <w:r w:rsidRPr="008C5492">
        <w:rPr>
          <w:rFonts w:ascii="Times New Roman" w:hAnsi="Times New Roman"/>
          <w:i w:val="0"/>
          <w:sz w:val="24"/>
          <w:szCs w:val="24"/>
          <w:lang w:val="uk-UA"/>
        </w:rPr>
        <w:t xml:space="preserve">становити факт смерті спадкодавця;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 </w:t>
      </w:r>
      <w:r w:rsidR="008C5492">
        <w:rPr>
          <w:rFonts w:ascii="Times New Roman" w:hAnsi="Times New Roman"/>
          <w:i w:val="0"/>
          <w:sz w:val="24"/>
          <w:szCs w:val="24"/>
          <w:lang w:val="uk-UA"/>
        </w:rPr>
        <w:t>ч</w:t>
      </w:r>
      <w:r w:rsidRPr="008C5492">
        <w:rPr>
          <w:rFonts w:ascii="Times New Roman" w:hAnsi="Times New Roman"/>
          <w:i w:val="0"/>
          <w:sz w:val="24"/>
          <w:szCs w:val="24"/>
          <w:lang w:val="uk-UA"/>
        </w:rPr>
        <w:t xml:space="preserve">ас і місце відкриття спадщини;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 </w:t>
      </w:r>
      <w:r w:rsidR="008C5492">
        <w:rPr>
          <w:rFonts w:ascii="Times New Roman" w:hAnsi="Times New Roman"/>
          <w:i w:val="0"/>
          <w:sz w:val="24"/>
          <w:szCs w:val="24"/>
          <w:lang w:val="uk-UA"/>
        </w:rPr>
        <w:t>н</w:t>
      </w:r>
      <w:r w:rsidRPr="008C5492">
        <w:rPr>
          <w:rFonts w:ascii="Times New Roman" w:hAnsi="Times New Roman"/>
          <w:i w:val="0"/>
          <w:sz w:val="24"/>
          <w:szCs w:val="24"/>
          <w:lang w:val="uk-UA"/>
        </w:rPr>
        <w:t xml:space="preserve">аявність спадкового майна то відсутність обтяжень його боргом;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 </w:t>
      </w:r>
      <w:r w:rsidR="008C5492">
        <w:rPr>
          <w:rFonts w:ascii="Times New Roman" w:hAnsi="Times New Roman"/>
          <w:i w:val="0"/>
          <w:sz w:val="24"/>
          <w:szCs w:val="24"/>
          <w:lang w:val="uk-UA"/>
        </w:rPr>
        <w:t>в</w:t>
      </w:r>
      <w:r w:rsidRPr="008C5492">
        <w:rPr>
          <w:rFonts w:ascii="Times New Roman" w:hAnsi="Times New Roman"/>
          <w:i w:val="0"/>
          <w:sz w:val="24"/>
          <w:szCs w:val="24"/>
          <w:lang w:val="uk-UA"/>
        </w:rPr>
        <w:t xml:space="preserve">изначення кола спадкоємців (за законом і за заповітом);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 </w:t>
      </w:r>
      <w:r w:rsidR="008C5492">
        <w:rPr>
          <w:rFonts w:ascii="Times New Roman" w:hAnsi="Times New Roman"/>
          <w:i w:val="0"/>
          <w:sz w:val="24"/>
          <w:szCs w:val="24"/>
          <w:lang w:val="uk-UA"/>
        </w:rPr>
        <w:t>в</w:t>
      </w:r>
      <w:r w:rsidRPr="008C5492">
        <w:rPr>
          <w:rFonts w:ascii="Times New Roman" w:hAnsi="Times New Roman"/>
          <w:i w:val="0"/>
          <w:sz w:val="24"/>
          <w:szCs w:val="24"/>
          <w:lang w:val="uk-UA"/>
        </w:rPr>
        <w:t xml:space="preserve">изначення частки спадкового майна, яка належить кожному із спадкоємців. </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Важливе практичне значення має місце відкриття спадщини.</w:t>
      </w:r>
    </w:p>
    <w:p w:rsidR="00904225" w:rsidRP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b/>
          <w:color w:val="000099"/>
          <w:sz w:val="24"/>
          <w:szCs w:val="24"/>
          <w:lang w:val="uk-UA"/>
        </w:rPr>
        <w:t>Місцем відкриття спадщини</w:t>
      </w:r>
      <w:r w:rsidRPr="008C5492">
        <w:rPr>
          <w:rFonts w:ascii="Times New Roman" w:hAnsi="Times New Roman"/>
          <w:i w:val="0"/>
          <w:sz w:val="24"/>
          <w:szCs w:val="24"/>
          <w:lang w:val="uk-UA"/>
        </w:rPr>
        <w:t xml:space="preserve"> є останнє місце проживання спадкодавця. </w:t>
      </w:r>
    </w:p>
    <w:p w:rsidR="00904225" w:rsidRPr="008C5492" w:rsidRDefault="00904225" w:rsidP="008C5492">
      <w:pPr>
        <w:spacing w:after="120" w:line="240" w:lineRule="auto"/>
        <w:ind w:firstLine="708"/>
        <w:jc w:val="both"/>
        <w:rPr>
          <w:rFonts w:ascii="Times New Roman" w:hAnsi="Times New Roman"/>
          <w:i w:val="0"/>
          <w:sz w:val="24"/>
          <w:szCs w:val="24"/>
          <w:lang w:val="uk-UA"/>
        </w:rPr>
      </w:pPr>
      <w:r w:rsidRPr="008C5492">
        <w:rPr>
          <w:rFonts w:ascii="Times New Roman" w:hAnsi="Times New Roman"/>
          <w:i w:val="0"/>
          <w:sz w:val="24"/>
          <w:szCs w:val="24"/>
          <w:lang w:val="uk-UA"/>
        </w:rPr>
        <w:t xml:space="preserve">Статтею 1297 ЦК України встановлено обов'язковий порядок для спадкоємця звернутися до нотаріуса за отриманням свідоцтва про право на спадщину, якщо у складі спадкового майна є нерухоме майно. </w:t>
      </w:r>
    </w:p>
    <w:p w:rsidR="00904225" w:rsidRPr="008C5492" w:rsidRDefault="00904225" w:rsidP="008C5492">
      <w:pPr>
        <w:spacing w:after="120" w:line="240" w:lineRule="auto"/>
        <w:ind w:firstLine="708"/>
        <w:jc w:val="both"/>
        <w:rPr>
          <w:rFonts w:ascii="Times New Roman" w:hAnsi="Times New Roman"/>
          <w:i w:val="0"/>
          <w:sz w:val="24"/>
          <w:szCs w:val="24"/>
          <w:lang w:val="uk-UA"/>
        </w:rPr>
      </w:pPr>
      <w:r w:rsidRPr="008C5492">
        <w:rPr>
          <w:rFonts w:ascii="Times New Roman" w:hAnsi="Times New Roman"/>
          <w:i w:val="0"/>
          <w:sz w:val="24"/>
          <w:szCs w:val="24"/>
          <w:lang w:val="uk-UA"/>
        </w:rPr>
        <w:t xml:space="preserve">Об'єктами нерухомого майна, які можуть успадковуватися, є земельні ділянки, житлові будинки, садиби, квартири, інше нерухоме майно. </w:t>
      </w:r>
    </w:p>
    <w:p w:rsidR="00904225" w:rsidRPr="008C5492" w:rsidRDefault="00904225" w:rsidP="008C5492">
      <w:pPr>
        <w:spacing w:after="0" w:line="240" w:lineRule="auto"/>
        <w:ind w:firstLine="708"/>
        <w:jc w:val="both"/>
        <w:rPr>
          <w:rFonts w:ascii="Times New Roman" w:hAnsi="Times New Roman"/>
          <w:i w:val="0"/>
          <w:sz w:val="24"/>
          <w:szCs w:val="24"/>
          <w:lang w:val="uk-UA"/>
        </w:rPr>
      </w:pPr>
      <w:r w:rsidRPr="008C5492">
        <w:rPr>
          <w:rFonts w:ascii="Times New Roman" w:hAnsi="Times New Roman"/>
          <w:i w:val="0"/>
          <w:sz w:val="24"/>
          <w:szCs w:val="24"/>
          <w:lang w:val="uk-UA"/>
        </w:rPr>
        <w:t xml:space="preserve">При видачі свідоцтва про право на спадщину на нерухоме майно, нотаріус зобов'язаний вчинити ряд нотаріально процесуальних дій: </w:t>
      </w:r>
    </w:p>
    <w:p w:rsidR="008C5492" w:rsidRDefault="00904225" w:rsidP="008C5492">
      <w:pPr>
        <w:spacing w:after="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t>п</w:t>
      </w:r>
      <w:r w:rsidRPr="008C5492">
        <w:rPr>
          <w:rFonts w:ascii="Times New Roman" w:hAnsi="Times New Roman"/>
          <w:i w:val="0"/>
          <w:sz w:val="24"/>
          <w:szCs w:val="24"/>
          <w:lang w:val="uk-UA"/>
        </w:rPr>
        <w:t>еревірити на підставі правовстановлюючих документів належність спадкодавцеві нерухомого майна та проведення реєстрації права власності в електронному реєстрі права власності на нерухоме майно.</w:t>
      </w:r>
    </w:p>
    <w:p w:rsidR="00904225" w:rsidRPr="008C5492" w:rsidRDefault="00904225" w:rsidP="008C5492">
      <w:pPr>
        <w:spacing w:after="120" w:line="240" w:lineRule="auto"/>
        <w:ind w:firstLine="708"/>
        <w:jc w:val="both"/>
        <w:rPr>
          <w:rFonts w:ascii="Times New Roman" w:hAnsi="Times New Roman"/>
          <w:i w:val="0"/>
          <w:sz w:val="24"/>
          <w:szCs w:val="24"/>
          <w:lang w:val="uk-UA"/>
        </w:rPr>
      </w:pPr>
      <w:r w:rsidRPr="008C5492">
        <w:rPr>
          <w:rFonts w:ascii="Times New Roman" w:hAnsi="Times New Roman"/>
          <w:i w:val="0"/>
          <w:sz w:val="24"/>
          <w:szCs w:val="24"/>
          <w:lang w:val="uk-UA"/>
        </w:rPr>
        <w:t xml:space="preserve">Якщо спадщину прийняло кілька спадкоємців, то свідоцтво про право на спадщину видається </w:t>
      </w:r>
      <w:r w:rsidRPr="008C5492">
        <w:rPr>
          <w:rFonts w:ascii="Times New Roman" w:hAnsi="Times New Roman"/>
          <w:b/>
          <w:color w:val="000099"/>
          <w:sz w:val="24"/>
          <w:szCs w:val="24"/>
          <w:lang w:val="uk-UA"/>
        </w:rPr>
        <w:t>кожному з них окремо</w:t>
      </w:r>
      <w:r w:rsidRPr="008C5492">
        <w:rPr>
          <w:rFonts w:ascii="Times New Roman" w:hAnsi="Times New Roman"/>
          <w:i w:val="0"/>
          <w:sz w:val="24"/>
          <w:szCs w:val="24"/>
          <w:lang w:val="uk-UA"/>
        </w:rPr>
        <w:t xml:space="preserve"> із визначенням імені та часток у спадщині.  Таке правило діє також у випадку, коли спадщину на нерухоме майно прийняло кілька спадкоємців. В цьому разі свідоцтво про право на спадщину видається </w:t>
      </w:r>
      <w:r w:rsidRPr="008C5492">
        <w:rPr>
          <w:rFonts w:ascii="Times New Roman" w:hAnsi="Times New Roman"/>
          <w:b/>
          <w:color w:val="000099"/>
          <w:sz w:val="24"/>
          <w:szCs w:val="24"/>
          <w:lang w:val="uk-UA"/>
        </w:rPr>
        <w:t>на ім'я кожного з них</w:t>
      </w:r>
      <w:r w:rsidRPr="008C5492">
        <w:rPr>
          <w:rFonts w:ascii="Times New Roman" w:hAnsi="Times New Roman"/>
          <w:i w:val="0"/>
          <w:sz w:val="24"/>
          <w:szCs w:val="24"/>
          <w:lang w:val="uk-UA"/>
        </w:rPr>
        <w:t xml:space="preserve">, із зазначенням імені та частки у спадщині інших спадкоємців.  Виходячи з позицій охорони прав спадкоємців, нотаріус, у разі коли свідоцтво про право на спадщину видається не всім спадкоємцям і не на все спадкове майно, зобов'язаний в тексті свідоцтва зазначити, яка частка спадщини залишається відкритою. </w:t>
      </w:r>
    </w:p>
    <w:p w:rsidR="008C5492" w:rsidRDefault="00904225" w:rsidP="008C5492">
      <w:pPr>
        <w:spacing w:after="120" w:line="240" w:lineRule="auto"/>
        <w:jc w:val="both"/>
        <w:rPr>
          <w:rFonts w:ascii="Times New Roman" w:hAnsi="Times New Roman"/>
          <w:i w:val="0"/>
          <w:sz w:val="24"/>
          <w:szCs w:val="24"/>
          <w:lang w:val="uk-UA"/>
        </w:rPr>
      </w:pPr>
      <w:r w:rsidRPr="008C5492">
        <w:rPr>
          <w:rFonts w:ascii="Times New Roman" w:hAnsi="Times New Roman"/>
          <w:i w:val="0"/>
          <w:sz w:val="24"/>
          <w:szCs w:val="24"/>
          <w:lang w:val="uk-UA"/>
        </w:rPr>
        <w:t xml:space="preserve">    </w:t>
      </w:r>
      <w:r w:rsidR="008C5492">
        <w:rPr>
          <w:rFonts w:ascii="Times New Roman" w:hAnsi="Times New Roman"/>
          <w:i w:val="0"/>
          <w:sz w:val="24"/>
          <w:szCs w:val="24"/>
          <w:lang w:val="uk-UA"/>
        </w:rPr>
        <w:tab/>
      </w:r>
      <w:r w:rsidRPr="008C5492">
        <w:rPr>
          <w:rFonts w:ascii="Times New Roman" w:hAnsi="Times New Roman"/>
          <w:i w:val="0"/>
          <w:sz w:val="24"/>
          <w:szCs w:val="24"/>
          <w:lang w:val="uk-UA"/>
        </w:rPr>
        <w:t xml:space="preserve">Відповідно до </w:t>
      </w:r>
      <w:r w:rsidRPr="00E95EA0">
        <w:rPr>
          <w:rFonts w:ascii="Times New Roman" w:hAnsi="Times New Roman"/>
          <w:sz w:val="24"/>
          <w:szCs w:val="24"/>
          <w:lang w:val="uk-UA"/>
        </w:rPr>
        <w:t>Закону України «Про державну реєстрацію речових прав на нерухоме майно та їх обтяжень»</w:t>
      </w:r>
      <w:r w:rsidRPr="008C5492">
        <w:rPr>
          <w:rFonts w:ascii="Times New Roman" w:hAnsi="Times New Roman"/>
          <w:i w:val="0"/>
          <w:sz w:val="24"/>
          <w:szCs w:val="24"/>
          <w:lang w:val="uk-UA"/>
        </w:rPr>
        <w:t xml:space="preserve">  нотаріус як спеціальний суб’єкт в день видачі свідоцтва про право на спадщину на нерухоме майно проводить державну реєстрацію прав у Державному реєстрі речових прав.  </w:t>
      </w:r>
    </w:p>
    <w:p w:rsidR="00904225" w:rsidRPr="008C5492" w:rsidRDefault="008C5492" w:rsidP="008C5492">
      <w:pPr>
        <w:spacing w:after="120" w:line="240" w:lineRule="auto"/>
        <w:ind w:firstLine="708"/>
        <w:jc w:val="both"/>
        <w:rPr>
          <w:rFonts w:ascii="Times New Roman" w:hAnsi="Times New Roman"/>
          <w:i w:val="0"/>
          <w:sz w:val="24"/>
          <w:szCs w:val="24"/>
          <w:lang w:val="uk-UA"/>
        </w:rPr>
      </w:pPr>
      <w:r w:rsidRPr="008C5492">
        <w:rPr>
          <w:rFonts w:ascii="Times New Roman" w:hAnsi="Times New Roman"/>
          <w:b/>
          <w:color w:val="000099"/>
          <w:sz w:val="24"/>
          <w:szCs w:val="24"/>
          <w:lang w:val="uk-UA"/>
        </w:rPr>
        <w:t>В</w:t>
      </w:r>
      <w:r w:rsidR="00904225" w:rsidRPr="008C5492">
        <w:rPr>
          <w:rFonts w:ascii="Times New Roman" w:hAnsi="Times New Roman"/>
          <w:b/>
          <w:color w:val="000099"/>
          <w:sz w:val="24"/>
          <w:szCs w:val="24"/>
          <w:lang w:val="uk-UA"/>
        </w:rPr>
        <w:t>идача свідоцтва</w:t>
      </w:r>
      <w:r w:rsidR="00904225" w:rsidRPr="008C5492">
        <w:rPr>
          <w:rFonts w:ascii="Times New Roman" w:hAnsi="Times New Roman"/>
          <w:i w:val="0"/>
          <w:sz w:val="24"/>
          <w:szCs w:val="24"/>
          <w:lang w:val="uk-UA"/>
        </w:rPr>
        <w:t xml:space="preserve"> про право на спадщину спадкоємцям, які прийняли спадщину, </w:t>
      </w:r>
      <w:r w:rsidR="00904225" w:rsidRPr="008C5492">
        <w:rPr>
          <w:rFonts w:ascii="Times New Roman" w:hAnsi="Times New Roman"/>
          <w:b/>
          <w:color w:val="000099"/>
          <w:sz w:val="24"/>
          <w:szCs w:val="24"/>
          <w:lang w:val="uk-UA"/>
        </w:rPr>
        <w:t>строком не обмежена</w:t>
      </w:r>
      <w:r w:rsidR="00904225" w:rsidRPr="008C5492">
        <w:rPr>
          <w:rFonts w:ascii="Times New Roman" w:hAnsi="Times New Roman"/>
          <w:i w:val="0"/>
          <w:sz w:val="24"/>
          <w:szCs w:val="24"/>
          <w:lang w:val="uk-UA"/>
        </w:rPr>
        <w:t xml:space="preserve">. Тому отримання свідоцтва про право на спадщину є правом спадкоємця, яке він може здійснити в будь-який час.  Відсутність свідоцтва про право на спадщину не позбавляє спадкоємця права на спадщину, адже, прийнявши спадщину </w:t>
      </w:r>
      <w:r>
        <w:rPr>
          <w:rFonts w:ascii="Times New Roman" w:hAnsi="Times New Roman"/>
          <w:i w:val="0"/>
          <w:sz w:val="24"/>
          <w:szCs w:val="24"/>
          <w:lang w:val="uk-UA"/>
        </w:rPr>
        <w:t xml:space="preserve">в порядку, передбаченому ст.ст. </w:t>
      </w:r>
      <w:r w:rsidR="00904225" w:rsidRPr="008C5492">
        <w:rPr>
          <w:rFonts w:ascii="Times New Roman" w:hAnsi="Times New Roman"/>
          <w:i w:val="0"/>
          <w:sz w:val="24"/>
          <w:szCs w:val="24"/>
          <w:lang w:val="uk-UA"/>
        </w:rPr>
        <w:t xml:space="preserve">1268, 1270 </w:t>
      </w:r>
      <w:r>
        <w:rPr>
          <w:rFonts w:ascii="Times New Roman" w:hAnsi="Times New Roman"/>
          <w:i w:val="0"/>
          <w:sz w:val="24"/>
          <w:szCs w:val="24"/>
          <w:lang w:val="uk-UA"/>
        </w:rPr>
        <w:t xml:space="preserve">ЦК </w:t>
      </w:r>
      <w:r w:rsidR="00904225" w:rsidRPr="008C5492">
        <w:rPr>
          <w:rFonts w:ascii="Times New Roman" w:hAnsi="Times New Roman"/>
          <w:i w:val="0"/>
          <w:sz w:val="24"/>
          <w:szCs w:val="24"/>
          <w:lang w:val="uk-UA"/>
        </w:rPr>
        <w:t>України, він забезпечив своє право на отримання свідоцтва в майбутньому.</w:t>
      </w:r>
    </w:p>
    <w:sectPr w:rsidR="00904225" w:rsidRPr="008C5492" w:rsidSect="000657E6">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8C2"/>
    <w:rsid w:val="000657E6"/>
    <w:rsid w:val="00190F72"/>
    <w:rsid w:val="001A300D"/>
    <w:rsid w:val="002350AE"/>
    <w:rsid w:val="003668EF"/>
    <w:rsid w:val="003D68C2"/>
    <w:rsid w:val="00424DA8"/>
    <w:rsid w:val="00853602"/>
    <w:rsid w:val="008C5492"/>
    <w:rsid w:val="008D5E9C"/>
    <w:rsid w:val="00901AC0"/>
    <w:rsid w:val="00904225"/>
    <w:rsid w:val="00A04011"/>
    <w:rsid w:val="00D71E63"/>
    <w:rsid w:val="00E95E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492"/>
    <w:rPr>
      <w:i/>
      <w:iCs/>
      <w:sz w:val="20"/>
      <w:szCs w:val="20"/>
    </w:rPr>
  </w:style>
  <w:style w:type="paragraph" w:styleId="1">
    <w:name w:val="heading 1"/>
    <w:basedOn w:val="a"/>
    <w:next w:val="a"/>
    <w:link w:val="10"/>
    <w:uiPriority w:val="9"/>
    <w:qFormat/>
    <w:locked/>
    <w:rsid w:val="008C549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locked/>
    <w:rsid w:val="008C549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locked/>
    <w:rsid w:val="008C549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locked/>
    <w:rsid w:val="008C549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locked/>
    <w:rsid w:val="008C549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locked/>
    <w:rsid w:val="008C549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locked/>
    <w:rsid w:val="008C549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locked/>
    <w:rsid w:val="008C549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locked/>
    <w:rsid w:val="008C549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71E63"/>
    <w:rPr>
      <w:rFonts w:ascii="Tahoma" w:hAnsi="Tahoma" w:cs="Tahoma"/>
      <w:sz w:val="16"/>
      <w:szCs w:val="16"/>
    </w:rPr>
  </w:style>
  <w:style w:type="character" w:customStyle="1" w:styleId="a4">
    <w:name w:val="Текст выноски Знак"/>
    <w:basedOn w:val="a0"/>
    <w:link w:val="a3"/>
    <w:uiPriority w:val="99"/>
    <w:semiHidden/>
    <w:rsid w:val="00767716"/>
    <w:rPr>
      <w:rFonts w:ascii="Times New Roman" w:hAnsi="Times New Roman"/>
      <w:sz w:val="0"/>
      <w:szCs w:val="0"/>
      <w:lang w:val="uk-UA" w:eastAsia="en-US"/>
    </w:rPr>
  </w:style>
  <w:style w:type="character" w:customStyle="1" w:styleId="10">
    <w:name w:val="Заголовок 1 Знак"/>
    <w:basedOn w:val="a0"/>
    <w:link w:val="1"/>
    <w:uiPriority w:val="9"/>
    <w:rsid w:val="008C5492"/>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8C5492"/>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8C5492"/>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8C5492"/>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8C5492"/>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8C5492"/>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8C5492"/>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8C5492"/>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8C5492"/>
    <w:rPr>
      <w:rFonts w:asciiTheme="majorHAnsi" w:eastAsiaTheme="majorEastAsia" w:hAnsiTheme="majorHAnsi" w:cstheme="majorBidi"/>
      <w:i/>
      <w:iCs/>
      <w:color w:val="C0504D" w:themeColor="accent2"/>
      <w:sz w:val="20"/>
      <w:szCs w:val="20"/>
    </w:rPr>
  </w:style>
  <w:style w:type="paragraph" w:styleId="a5">
    <w:name w:val="caption"/>
    <w:basedOn w:val="a"/>
    <w:next w:val="a"/>
    <w:uiPriority w:val="35"/>
    <w:semiHidden/>
    <w:unhideWhenUsed/>
    <w:qFormat/>
    <w:locked/>
    <w:rsid w:val="008C5492"/>
    <w:rPr>
      <w:b/>
      <w:bCs/>
      <w:color w:val="943634" w:themeColor="accent2" w:themeShade="BF"/>
      <w:sz w:val="18"/>
      <w:szCs w:val="18"/>
    </w:rPr>
  </w:style>
  <w:style w:type="paragraph" w:styleId="a6">
    <w:name w:val="Title"/>
    <w:basedOn w:val="a"/>
    <w:next w:val="a"/>
    <w:link w:val="a7"/>
    <w:uiPriority w:val="10"/>
    <w:qFormat/>
    <w:locked/>
    <w:rsid w:val="008C549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7">
    <w:name w:val="Название Знак"/>
    <w:basedOn w:val="a0"/>
    <w:link w:val="a6"/>
    <w:uiPriority w:val="10"/>
    <w:rsid w:val="008C549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8">
    <w:name w:val="Subtitle"/>
    <w:basedOn w:val="a"/>
    <w:next w:val="a"/>
    <w:link w:val="a9"/>
    <w:uiPriority w:val="11"/>
    <w:qFormat/>
    <w:locked/>
    <w:rsid w:val="008C549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9">
    <w:name w:val="Подзаголовок Знак"/>
    <w:basedOn w:val="a0"/>
    <w:link w:val="a8"/>
    <w:uiPriority w:val="11"/>
    <w:rsid w:val="008C5492"/>
    <w:rPr>
      <w:rFonts w:asciiTheme="majorHAnsi" w:eastAsiaTheme="majorEastAsia" w:hAnsiTheme="majorHAnsi" w:cstheme="majorBidi"/>
      <w:i/>
      <w:iCs/>
      <w:color w:val="622423" w:themeColor="accent2" w:themeShade="7F"/>
      <w:sz w:val="24"/>
      <w:szCs w:val="24"/>
    </w:rPr>
  </w:style>
  <w:style w:type="character" w:styleId="aa">
    <w:name w:val="Strong"/>
    <w:uiPriority w:val="22"/>
    <w:qFormat/>
    <w:locked/>
    <w:rsid w:val="008C5492"/>
    <w:rPr>
      <w:b/>
      <w:bCs/>
      <w:spacing w:val="0"/>
    </w:rPr>
  </w:style>
  <w:style w:type="character" w:styleId="ab">
    <w:name w:val="Emphasis"/>
    <w:uiPriority w:val="20"/>
    <w:qFormat/>
    <w:locked/>
    <w:rsid w:val="008C549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c">
    <w:name w:val="No Spacing"/>
    <w:basedOn w:val="a"/>
    <w:uiPriority w:val="1"/>
    <w:qFormat/>
    <w:rsid w:val="008C5492"/>
    <w:pPr>
      <w:spacing w:after="0" w:line="240" w:lineRule="auto"/>
    </w:pPr>
  </w:style>
  <w:style w:type="paragraph" w:styleId="ad">
    <w:name w:val="List Paragraph"/>
    <w:basedOn w:val="a"/>
    <w:uiPriority w:val="34"/>
    <w:qFormat/>
    <w:rsid w:val="008C5492"/>
    <w:pPr>
      <w:ind w:left="720"/>
      <w:contextualSpacing/>
    </w:pPr>
  </w:style>
  <w:style w:type="paragraph" w:styleId="21">
    <w:name w:val="Quote"/>
    <w:basedOn w:val="a"/>
    <w:next w:val="a"/>
    <w:link w:val="22"/>
    <w:uiPriority w:val="29"/>
    <w:qFormat/>
    <w:rsid w:val="008C5492"/>
    <w:rPr>
      <w:i w:val="0"/>
      <w:iCs w:val="0"/>
      <w:color w:val="943634" w:themeColor="accent2" w:themeShade="BF"/>
    </w:rPr>
  </w:style>
  <w:style w:type="character" w:customStyle="1" w:styleId="22">
    <w:name w:val="Цитата 2 Знак"/>
    <w:basedOn w:val="a0"/>
    <w:link w:val="21"/>
    <w:uiPriority w:val="29"/>
    <w:rsid w:val="008C5492"/>
    <w:rPr>
      <w:color w:val="943634" w:themeColor="accent2" w:themeShade="BF"/>
      <w:sz w:val="20"/>
      <w:szCs w:val="20"/>
    </w:rPr>
  </w:style>
  <w:style w:type="paragraph" w:styleId="ae">
    <w:name w:val="Intense Quote"/>
    <w:basedOn w:val="a"/>
    <w:next w:val="a"/>
    <w:link w:val="af"/>
    <w:uiPriority w:val="30"/>
    <w:qFormat/>
    <w:rsid w:val="00901AC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0F243E" w:themeColor="text2" w:themeShade="80"/>
    </w:rPr>
  </w:style>
  <w:style w:type="character" w:customStyle="1" w:styleId="af">
    <w:name w:val="Выделенная цитата Знак"/>
    <w:basedOn w:val="a0"/>
    <w:link w:val="ae"/>
    <w:uiPriority w:val="30"/>
    <w:rsid w:val="00901AC0"/>
    <w:rPr>
      <w:rFonts w:asciiTheme="majorHAnsi" w:eastAsiaTheme="majorEastAsia" w:hAnsiTheme="majorHAnsi" w:cstheme="majorBidi"/>
      <w:b/>
      <w:bCs/>
      <w:i/>
      <w:iCs/>
      <w:color w:val="0F243E" w:themeColor="text2" w:themeShade="80"/>
      <w:sz w:val="20"/>
      <w:szCs w:val="20"/>
    </w:rPr>
  </w:style>
  <w:style w:type="character" w:styleId="af0">
    <w:name w:val="Subtle Emphasis"/>
    <w:uiPriority w:val="19"/>
    <w:qFormat/>
    <w:rsid w:val="008C5492"/>
    <w:rPr>
      <w:rFonts w:asciiTheme="majorHAnsi" w:eastAsiaTheme="majorEastAsia" w:hAnsiTheme="majorHAnsi" w:cstheme="majorBidi"/>
      <w:i/>
      <w:iCs/>
      <w:color w:val="C0504D" w:themeColor="accent2"/>
    </w:rPr>
  </w:style>
  <w:style w:type="character" w:styleId="af1">
    <w:name w:val="Intense Emphasis"/>
    <w:uiPriority w:val="21"/>
    <w:qFormat/>
    <w:rsid w:val="008C549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2">
    <w:name w:val="Subtle Reference"/>
    <w:uiPriority w:val="31"/>
    <w:qFormat/>
    <w:rsid w:val="008C5492"/>
    <w:rPr>
      <w:i/>
      <w:iCs/>
      <w:smallCaps/>
      <w:color w:val="C0504D" w:themeColor="accent2"/>
      <w:u w:color="C0504D" w:themeColor="accent2"/>
    </w:rPr>
  </w:style>
  <w:style w:type="character" w:styleId="af3">
    <w:name w:val="Intense Reference"/>
    <w:uiPriority w:val="32"/>
    <w:qFormat/>
    <w:rsid w:val="008C5492"/>
    <w:rPr>
      <w:b/>
      <w:bCs/>
      <w:i/>
      <w:iCs/>
      <w:smallCaps/>
      <w:color w:val="C0504D" w:themeColor="accent2"/>
      <w:u w:color="C0504D" w:themeColor="accent2"/>
    </w:rPr>
  </w:style>
  <w:style w:type="character" w:styleId="af4">
    <w:name w:val="Book Title"/>
    <w:uiPriority w:val="33"/>
    <w:qFormat/>
    <w:rsid w:val="008C5492"/>
    <w:rPr>
      <w:rFonts w:asciiTheme="majorHAnsi" w:eastAsiaTheme="majorEastAsia" w:hAnsiTheme="majorHAnsi" w:cstheme="majorBidi"/>
      <w:b/>
      <w:bCs/>
      <w:i/>
      <w:iCs/>
      <w:smallCaps/>
      <w:color w:val="943634" w:themeColor="accent2" w:themeShade="BF"/>
      <w:u w:val="single"/>
    </w:rPr>
  </w:style>
  <w:style w:type="paragraph" w:styleId="af5">
    <w:name w:val="TOC Heading"/>
    <w:basedOn w:val="1"/>
    <w:next w:val="a"/>
    <w:uiPriority w:val="39"/>
    <w:semiHidden/>
    <w:unhideWhenUsed/>
    <w:qFormat/>
    <w:rsid w:val="008C5492"/>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B29A5-3D67-4BFB-AA53-03E8538A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851</Words>
  <Characters>5459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777</cp:lastModifiedBy>
  <cp:revision>8</cp:revision>
  <cp:lastPrinted>2014-03-21T08:12:00Z</cp:lastPrinted>
  <dcterms:created xsi:type="dcterms:W3CDTF">2014-03-20T16:10:00Z</dcterms:created>
  <dcterms:modified xsi:type="dcterms:W3CDTF">2014-03-27T12:26:00Z</dcterms:modified>
</cp:coreProperties>
</file>